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0574" w14:textId="14FF6D65" w:rsidR="005E769B" w:rsidRDefault="005E769B" w:rsidP="005E769B">
      <w:pPr>
        <w:pStyle w:val="Default"/>
        <w:jc w:val="both"/>
        <w:rPr>
          <w:sz w:val="20"/>
          <w:szCs w:val="20"/>
        </w:rPr>
      </w:pPr>
      <w:r>
        <w:rPr>
          <w:b/>
          <w:bCs/>
          <w:sz w:val="20"/>
          <w:szCs w:val="20"/>
        </w:rPr>
        <w:t xml:space="preserve">Modelo de liquidación de </w:t>
      </w:r>
      <w:r>
        <w:rPr>
          <w:b/>
          <w:bCs/>
          <w:sz w:val="20"/>
          <w:szCs w:val="20"/>
        </w:rPr>
        <w:t>C</w:t>
      </w:r>
      <w:r>
        <w:rPr>
          <w:b/>
          <w:bCs/>
          <w:sz w:val="20"/>
          <w:szCs w:val="20"/>
        </w:rPr>
        <w:t>esantía</w:t>
      </w:r>
    </w:p>
    <w:p w14:paraId="59121E83" w14:textId="77777777" w:rsidR="005E769B" w:rsidRDefault="005E769B" w:rsidP="005E769B">
      <w:pPr>
        <w:pStyle w:val="Default"/>
        <w:jc w:val="both"/>
        <w:rPr>
          <w:sz w:val="20"/>
          <w:szCs w:val="20"/>
        </w:rPr>
      </w:pPr>
    </w:p>
    <w:p w14:paraId="27296CAC" w14:textId="1A734891" w:rsidR="005E769B" w:rsidRDefault="00CB1719" w:rsidP="005E769B">
      <w:pPr>
        <w:pStyle w:val="Default"/>
        <w:jc w:val="both"/>
        <w:rPr>
          <w:sz w:val="20"/>
          <w:szCs w:val="20"/>
        </w:rPr>
      </w:pPr>
      <w:r w:rsidRPr="00CB1719">
        <w:rPr>
          <w:b/>
          <w:bCs/>
          <w:sz w:val="20"/>
          <w:szCs w:val="20"/>
        </w:rPr>
        <w:t>A:</w:t>
      </w:r>
      <w:r w:rsidR="005E769B">
        <w:rPr>
          <w:sz w:val="20"/>
          <w:szCs w:val="20"/>
        </w:rPr>
        <w:t xml:space="preserve"> Reglas </w:t>
      </w:r>
    </w:p>
    <w:p w14:paraId="78D1581A" w14:textId="77777777" w:rsidR="005E769B" w:rsidRDefault="005E769B" w:rsidP="005E769B">
      <w:pPr>
        <w:pStyle w:val="Default"/>
        <w:jc w:val="both"/>
        <w:rPr>
          <w:sz w:val="20"/>
          <w:szCs w:val="20"/>
        </w:rPr>
      </w:pPr>
    </w:p>
    <w:p w14:paraId="7B3AB73B" w14:textId="26146E1F" w:rsidR="005E769B" w:rsidRDefault="005E769B" w:rsidP="005E769B">
      <w:pPr>
        <w:pStyle w:val="Default"/>
        <w:jc w:val="both"/>
        <w:rPr>
          <w:color w:val="auto"/>
          <w:sz w:val="20"/>
          <w:szCs w:val="20"/>
        </w:rPr>
      </w:pPr>
      <w:r>
        <w:rPr>
          <w:sz w:val="20"/>
          <w:szCs w:val="20"/>
        </w:rPr>
        <w:t xml:space="preserve">Para la liquidación de la cesantía deben observarse las reglas indicadas en el aparte correspondiente superior, advirtiendo la división existente entre el sistema tradicional plasmado en el Código Sustantivo del Trabajo (artículos 249 y ss.), aplicable a los trabajadores vinculados por </w:t>
      </w:r>
      <w:r>
        <w:rPr>
          <w:color w:val="auto"/>
          <w:sz w:val="20"/>
          <w:szCs w:val="20"/>
        </w:rPr>
        <w:t xml:space="preserve">contrato de trabajo antes del 10. de enero de 1991, y el sistema de liquidación anual y definitiva, introducido por la ley 50 de 1990, aplicable obligatoriamente a los trabajadores con contrato de trabajo celebrado con posterioridad a la fecha indicada. </w:t>
      </w:r>
    </w:p>
    <w:p w14:paraId="01B19CAE" w14:textId="77777777" w:rsidR="005E769B" w:rsidRDefault="005E769B" w:rsidP="005E769B">
      <w:pPr>
        <w:pStyle w:val="Default"/>
        <w:jc w:val="both"/>
        <w:rPr>
          <w:color w:val="auto"/>
          <w:sz w:val="20"/>
          <w:szCs w:val="20"/>
        </w:rPr>
      </w:pPr>
    </w:p>
    <w:p w14:paraId="16944DD8" w14:textId="122DCA2B" w:rsidR="005E769B" w:rsidRDefault="005E769B" w:rsidP="005E769B">
      <w:pPr>
        <w:pStyle w:val="Default"/>
        <w:jc w:val="both"/>
        <w:rPr>
          <w:color w:val="auto"/>
          <w:sz w:val="20"/>
          <w:szCs w:val="20"/>
        </w:rPr>
      </w:pPr>
      <w:r>
        <w:rPr>
          <w:color w:val="auto"/>
          <w:sz w:val="20"/>
          <w:szCs w:val="20"/>
        </w:rPr>
        <w:t xml:space="preserve">En este orden, las fórmulas y ejemplos siguientes se dirigen a explicar el primero de los sistemas. </w:t>
      </w:r>
    </w:p>
    <w:p w14:paraId="0DDC0525" w14:textId="77777777" w:rsidR="00445585" w:rsidRDefault="00445585" w:rsidP="005E769B">
      <w:pPr>
        <w:pStyle w:val="Default"/>
        <w:jc w:val="both"/>
        <w:rPr>
          <w:color w:val="auto"/>
          <w:sz w:val="20"/>
          <w:szCs w:val="20"/>
        </w:rPr>
      </w:pPr>
    </w:p>
    <w:p w14:paraId="56512CB9" w14:textId="231AA5AF" w:rsidR="005E769B" w:rsidRDefault="00CB1719" w:rsidP="005E769B">
      <w:pPr>
        <w:pStyle w:val="Default"/>
        <w:jc w:val="both"/>
        <w:rPr>
          <w:color w:val="auto"/>
          <w:sz w:val="20"/>
          <w:szCs w:val="20"/>
        </w:rPr>
      </w:pPr>
      <w:r w:rsidRPr="00CB1719">
        <w:rPr>
          <w:b/>
          <w:bCs/>
          <w:color w:val="auto"/>
          <w:sz w:val="20"/>
          <w:szCs w:val="20"/>
        </w:rPr>
        <w:t>B:</w:t>
      </w:r>
      <w:r w:rsidR="005E769B">
        <w:rPr>
          <w:color w:val="auto"/>
          <w:sz w:val="20"/>
          <w:szCs w:val="20"/>
        </w:rPr>
        <w:t xml:space="preserve"> Fórmulas y ejemplos</w:t>
      </w:r>
      <w:r w:rsidR="00445585">
        <w:rPr>
          <w:color w:val="auto"/>
          <w:sz w:val="20"/>
          <w:szCs w:val="20"/>
        </w:rPr>
        <w:t>:</w:t>
      </w:r>
      <w:r w:rsidR="005E769B">
        <w:rPr>
          <w:color w:val="auto"/>
          <w:sz w:val="20"/>
          <w:szCs w:val="20"/>
        </w:rPr>
        <w:t xml:space="preserve"> </w:t>
      </w:r>
      <w:r w:rsidR="00445585">
        <w:rPr>
          <w:color w:val="auto"/>
          <w:sz w:val="20"/>
          <w:szCs w:val="20"/>
        </w:rPr>
        <w:t xml:space="preserve"> </w:t>
      </w:r>
      <w:r w:rsidR="005E769B">
        <w:rPr>
          <w:color w:val="auto"/>
          <w:sz w:val="20"/>
          <w:szCs w:val="20"/>
        </w:rPr>
        <w:t xml:space="preserve">La fórmula general para liquidar cesantías es: </w:t>
      </w:r>
    </w:p>
    <w:p w14:paraId="032D8DB4" w14:textId="77777777" w:rsidR="005E769B" w:rsidRPr="00445585" w:rsidRDefault="005E769B" w:rsidP="005E769B">
      <w:pPr>
        <w:pStyle w:val="Default"/>
        <w:jc w:val="both"/>
        <w:rPr>
          <w:color w:val="auto"/>
          <w:sz w:val="20"/>
          <w:szCs w:val="20"/>
          <w:u w:val="single"/>
        </w:rPr>
      </w:pPr>
      <w:r w:rsidRPr="00445585">
        <w:rPr>
          <w:color w:val="auto"/>
          <w:sz w:val="20"/>
          <w:szCs w:val="20"/>
          <w:u w:val="single"/>
        </w:rPr>
        <w:t xml:space="preserve">Salario mensual x días trabajados </w:t>
      </w:r>
    </w:p>
    <w:p w14:paraId="05A1D35D" w14:textId="77777777" w:rsidR="005E769B" w:rsidRDefault="005E769B" w:rsidP="00445585">
      <w:pPr>
        <w:pStyle w:val="Default"/>
        <w:ind w:left="708" w:firstLine="708"/>
        <w:jc w:val="both"/>
        <w:rPr>
          <w:color w:val="auto"/>
          <w:sz w:val="20"/>
          <w:szCs w:val="20"/>
        </w:rPr>
      </w:pPr>
      <w:r>
        <w:rPr>
          <w:color w:val="auto"/>
          <w:sz w:val="20"/>
          <w:szCs w:val="20"/>
        </w:rPr>
        <w:t xml:space="preserve">360 </w:t>
      </w:r>
    </w:p>
    <w:p w14:paraId="3489441E" w14:textId="77777777" w:rsidR="00445585" w:rsidRDefault="00445585" w:rsidP="005E769B">
      <w:pPr>
        <w:pStyle w:val="Default"/>
        <w:jc w:val="both"/>
        <w:rPr>
          <w:color w:val="auto"/>
          <w:sz w:val="20"/>
          <w:szCs w:val="20"/>
        </w:rPr>
      </w:pPr>
    </w:p>
    <w:p w14:paraId="3958DA2F" w14:textId="24C039C8" w:rsidR="005E769B" w:rsidRDefault="005E769B" w:rsidP="005E769B">
      <w:pPr>
        <w:pStyle w:val="Default"/>
        <w:jc w:val="both"/>
        <w:rPr>
          <w:color w:val="auto"/>
          <w:sz w:val="20"/>
          <w:szCs w:val="20"/>
        </w:rPr>
      </w:pPr>
      <w:r>
        <w:rPr>
          <w:color w:val="auto"/>
          <w:sz w:val="20"/>
          <w:szCs w:val="20"/>
        </w:rPr>
        <w:t xml:space="preserve">Ejemplo: A, devengando $210.000 mensuales, incluido el subsidio de transporte, labora desde el 1o de enero hasta el 30 de agosto. Tiene derecho a un auxilio de cesantía así: </w:t>
      </w:r>
    </w:p>
    <w:p w14:paraId="1CF9518F" w14:textId="77777777" w:rsidR="00130A7A" w:rsidRDefault="00130A7A" w:rsidP="005E769B">
      <w:pPr>
        <w:pStyle w:val="Default"/>
        <w:jc w:val="both"/>
        <w:rPr>
          <w:color w:val="auto"/>
          <w:sz w:val="20"/>
          <w:szCs w:val="20"/>
        </w:rPr>
      </w:pPr>
    </w:p>
    <w:p w14:paraId="20B71125" w14:textId="7D756D91" w:rsidR="005E769B" w:rsidRDefault="005E769B" w:rsidP="005E769B">
      <w:pPr>
        <w:pStyle w:val="Default"/>
        <w:jc w:val="both"/>
        <w:rPr>
          <w:color w:val="auto"/>
          <w:sz w:val="20"/>
          <w:szCs w:val="20"/>
        </w:rPr>
      </w:pPr>
      <w:r>
        <w:rPr>
          <w:color w:val="auto"/>
          <w:sz w:val="20"/>
          <w:szCs w:val="20"/>
        </w:rPr>
        <w:t xml:space="preserve">Total días laborados = 30 x 8 = 240 </w:t>
      </w:r>
    </w:p>
    <w:p w14:paraId="47DCB2EC" w14:textId="77777777" w:rsidR="00130A7A" w:rsidRDefault="00130A7A" w:rsidP="005E769B">
      <w:pPr>
        <w:pStyle w:val="Default"/>
        <w:jc w:val="both"/>
        <w:rPr>
          <w:color w:val="auto"/>
          <w:sz w:val="20"/>
          <w:szCs w:val="20"/>
        </w:rPr>
      </w:pPr>
    </w:p>
    <w:p w14:paraId="2A198AA4" w14:textId="23BA946C" w:rsidR="005E769B" w:rsidRPr="00130A7A" w:rsidRDefault="005E769B" w:rsidP="005E769B">
      <w:pPr>
        <w:pStyle w:val="Default"/>
        <w:jc w:val="both"/>
        <w:rPr>
          <w:color w:val="auto"/>
          <w:sz w:val="20"/>
          <w:szCs w:val="20"/>
        </w:rPr>
      </w:pPr>
      <w:r w:rsidRPr="00130A7A">
        <w:rPr>
          <w:color w:val="auto"/>
          <w:sz w:val="20"/>
          <w:szCs w:val="20"/>
          <w:u w:val="single"/>
        </w:rPr>
        <w:t>Salario (210.000) x días (240)</w:t>
      </w:r>
      <w:r w:rsidRPr="00130A7A">
        <w:rPr>
          <w:color w:val="auto"/>
          <w:sz w:val="20"/>
          <w:szCs w:val="20"/>
        </w:rPr>
        <w:t xml:space="preserve"> = 140.000 </w:t>
      </w:r>
    </w:p>
    <w:p w14:paraId="30E87305" w14:textId="77777777" w:rsidR="005E769B" w:rsidRDefault="005E769B" w:rsidP="00130A7A">
      <w:pPr>
        <w:pStyle w:val="Default"/>
        <w:ind w:left="708" w:firstLine="708"/>
        <w:jc w:val="both"/>
        <w:rPr>
          <w:color w:val="auto"/>
          <w:sz w:val="20"/>
          <w:szCs w:val="20"/>
        </w:rPr>
      </w:pPr>
      <w:r>
        <w:rPr>
          <w:color w:val="auto"/>
          <w:sz w:val="20"/>
          <w:szCs w:val="20"/>
        </w:rPr>
        <w:t xml:space="preserve">360 </w:t>
      </w:r>
    </w:p>
    <w:p w14:paraId="4FC73BF3" w14:textId="77777777" w:rsidR="00130A7A" w:rsidRDefault="00130A7A" w:rsidP="005E769B">
      <w:pPr>
        <w:pStyle w:val="Default"/>
        <w:jc w:val="both"/>
        <w:rPr>
          <w:color w:val="auto"/>
          <w:sz w:val="20"/>
          <w:szCs w:val="20"/>
        </w:rPr>
      </w:pPr>
    </w:p>
    <w:p w14:paraId="60915E8E" w14:textId="78C8F0B5" w:rsidR="005E769B" w:rsidRDefault="005E769B" w:rsidP="005E769B">
      <w:pPr>
        <w:pStyle w:val="Default"/>
        <w:jc w:val="both"/>
        <w:rPr>
          <w:color w:val="auto"/>
          <w:sz w:val="20"/>
          <w:szCs w:val="20"/>
        </w:rPr>
      </w:pPr>
      <w:r w:rsidRPr="00D93032">
        <w:rPr>
          <w:b/>
          <w:bCs/>
          <w:color w:val="auto"/>
          <w:sz w:val="20"/>
          <w:szCs w:val="20"/>
        </w:rPr>
        <w:t>Ejemplo:</w:t>
      </w:r>
      <w:r>
        <w:rPr>
          <w:color w:val="auto"/>
          <w:sz w:val="20"/>
          <w:szCs w:val="20"/>
        </w:rPr>
        <w:t xml:space="preserve"> A, devengando $210.000 en enero, $215.000 en febrero, $220.000 en marzo, $225.000 en abril, $230.000 en mayo, $235.000 en junio, $240.000 en julio y $245.000 en agosto, incluido el subsidio de transporte, labora desde el 1o de enero hasta el 30 de agosto. Tiene derecho a un auxilio de cesantía así: </w:t>
      </w:r>
    </w:p>
    <w:p w14:paraId="71689630" w14:textId="77777777" w:rsidR="003D046E" w:rsidRDefault="003D046E" w:rsidP="005E769B">
      <w:pPr>
        <w:pStyle w:val="Default"/>
        <w:jc w:val="both"/>
        <w:rPr>
          <w:color w:val="auto"/>
          <w:sz w:val="20"/>
          <w:szCs w:val="20"/>
        </w:rPr>
      </w:pPr>
    </w:p>
    <w:p w14:paraId="43E56253" w14:textId="7746C7B6" w:rsidR="005E769B" w:rsidRDefault="005E769B" w:rsidP="005E769B">
      <w:pPr>
        <w:pStyle w:val="Default"/>
        <w:jc w:val="both"/>
        <w:rPr>
          <w:color w:val="auto"/>
          <w:sz w:val="20"/>
          <w:szCs w:val="20"/>
        </w:rPr>
      </w:pPr>
      <w:r>
        <w:rPr>
          <w:color w:val="auto"/>
          <w:sz w:val="20"/>
          <w:szCs w:val="20"/>
        </w:rPr>
        <w:t xml:space="preserve">Total días laborados = 30 x 8 = 240 . </w:t>
      </w:r>
    </w:p>
    <w:p w14:paraId="5E2CC9CE" w14:textId="77777777" w:rsidR="003D046E" w:rsidRDefault="003D046E" w:rsidP="005E769B">
      <w:pPr>
        <w:pStyle w:val="Default"/>
        <w:jc w:val="both"/>
        <w:rPr>
          <w:color w:val="auto"/>
          <w:sz w:val="20"/>
          <w:szCs w:val="20"/>
        </w:rPr>
      </w:pPr>
    </w:p>
    <w:p w14:paraId="51F9E3D7" w14:textId="2D9F953B" w:rsidR="005E769B" w:rsidRDefault="005E769B" w:rsidP="005E769B">
      <w:pPr>
        <w:pStyle w:val="Default"/>
        <w:jc w:val="both"/>
        <w:rPr>
          <w:color w:val="auto"/>
          <w:sz w:val="20"/>
          <w:szCs w:val="20"/>
        </w:rPr>
      </w:pPr>
      <w:r>
        <w:rPr>
          <w:color w:val="auto"/>
          <w:sz w:val="20"/>
          <w:szCs w:val="20"/>
        </w:rPr>
        <w:t xml:space="preserve">Salario mensual promedio = </w:t>
      </w:r>
      <w:r w:rsidRPr="003D046E">
        <w:rPr>
          <w:color w:val="auto"/>
          <w:sz w:val="20"/>
          <w:szCs w:val="20"/>
          <w:u w:val="single"/>
        </w:rPr>
        <w:t>1.820.000</w:t>
      </w:r>
      <w:r>
        <w:rPr>
          <w:color w:val="auto"/>
          <w:sz w:val="20"/>
          <w:szCs w:val="20"/>
        </w:rPr>
        <w:t xml:space="preserve"> = 227:600 </w:t>
      </w:r>
    </w:p>
    <w:p w14:paraId="7AA69933" w14:textId="085A918B" w:rsidR="005E769B" w:rsidRDefault="005E769B" w:rsidP="003D046E">
      <w:pPr>
        <w:pStyle w:val="Default"/>
        <w:ind w:left="2124" w:firstLine="708"/>
        <w:jc w:val="both"/>
        <w:rPr>
          <w:color w:val="auto"/>
          <w:sz w:val="20"/>
          <w:szCs w:val="20"/>
        </w:rPr>
      </w:pPr>
      <w:r>
        <w:rPr>
          <w:color w:val="auto"/>
          <w:sz w:val="20"/>
          <w:szCs w:val="20"/>
        </w:rPr>
        <w:t>8</w:t>
      </w:r>
    </w:p>
    <w:p w14:paraId="0C6D7C4E" w14:textId="77777777" w:rsidR="003D046E" w:rsidRDefault="003D046E" w:rsidP="005E769B">
      <w:pPr>
        <w:pStyle w:val="Default"/>
        <w:jc w:val="both"/>
        <w:rPr>
          <w:color w:val="auto"/>
          <w:sz w:val="20"/>
          <w:szCs w:val="20"/>
        </w:rPr>
      </w:pPr>
    </w:p>
    <w:p w14:paraId="64504185" w14:textId="158E3AAB" w:rsidR="005E769B" w:rsidRDefault="005E769B" w:rsidP="005E769B">
      <w:pPr>
        <w:pStyle w:val="Default"/>
        <w:jc w:val="both"/>
        <w:rPr>
          <w:color w:val="auto"/>
          <w:sz w:val="20"/>
          <w:szCs w:val="20"/>
        </w:rPr>
      </w:pPr>
      <w:r w:rsidRPr="003D046E">
        <w:rPr>
          <w:color w:val="auto"/>
          <w:sz w:val="20"/>
          <w:szCs w:val="20"/>
          <w:u w:val="single"/>
        </w:rPr>
        <w:t>Salario (227.500) x días (240)</w:t>
      </w:r>
      <w:r>
        <w:rPr>
          <w:color w:val="auto"/>
          <w:sz w:val="20"/>
          <w:szCs w:val="20"/>
        </w:rPr>
        <w:t xml:space="preserve"> = 151.667 </w:t>
      </w:r>
    </w:p>
    <w:p w14:paraId="75EE7F3A" w14:textId="77777777" w:rsidR="005E769B" w:rsidRDefault="005E769B" w:rsidP="003D046E">
      <w:pPr>
        <w:pStyle w:val="Default"/>
        <w:ind w:left="708" w:firstLine="708"/>
        <w:jc w:val="both"/>
        <w:rPr>
          <w:color w:val="auto"/>
          <w:sz w:val="20"/>
          <w:szCs w:val="20"/>
        </w:rPr>
      </w:pPr>
      <w:r>
        <w:rPr>
          <w:color w:val="auto"/>
          <w:sz w:val="20"/>
          <w:szCs w:val="20"/>
        </w:rPr>
        <w:t xml:space="preserve">360 </w:t>
      </w:r>
    </w:p>
    <w:p w14:paraId="3DCD5B34" w14:textId="19E40293" w:rsidR="009F2229" w:rsidRPr="0090703E" w:rsidRDefault="009F2229" w:rsidP="005E769B">
      <w:pPr>
        <w:pStyle w:val="Default"/>
        <w:jc w:val="both"/>
        <w:rPr>
          <w:sz w:val="20"/>
          <w:szCs w:val="20"/>
        </w:rPr>
      </w:pPr>
    </w:p>
    <w:sectPr w:rsidR="009F2229"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4898" w14:textId="77777777" w:rsidR="001236B1" w:rsidRDefault="001236B1" w:rsidP="0033476D">
      <w:pPr>
        <w:spacing w:after="0" w:line="240" w:lineRule="auto"/>
      </w:pPr>
      <w:r>
        <w:separator/>
      </w:r>
    </w:p>
  </w:endnote>
  <w:endnote w:type="continuationSeparator" w:id="0">
    <w:p w14:paraId="34CB8961" w14:textId="77777777" w:rsidR="001236B1" w:rsidRDefault="001236B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D5DC" w14:textId="77777777" w:rsidR="001236B1" w:rsidRDefault="001236B1" w:rsidP="0033476D">
      <w:pPr>
        <w:spacing w:after="0" w:line="240" w:lineRule="auto"/>
      </w:pPr>
      <w:r>
        <w:separator/>
      </w:r>
    </w:p>
  </w:footnote>
  <w:footnote w:type="continuationSeparator" w:id="0">
    <w:p w14:paraId="55373CE7" w14:textId="77777777" w:rsidR="001236B1" w:rsidRDefault="001236B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717</cp:revision>
  <dcterms:created xsi:type="dcterms:W3CDTF">2013-08-10T14:17:00Z</dcterms:created>
  <dcterms:modified xsi:type="dcterms:W3CDTF">2024-09-25T14:51:00Z</dcterms:modified>
</cp:coreProperties>
</file>